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CD39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ПРАВОВОЕ ОБЕСПЕЧЕНИЕ ИНФОРМАЦИОННОЙ БЕЗОПАСНОСТИ</w:t>
      </w:r>
    </w:p>
    <w:p w14:paraId="0653DA65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226348" w14:textId="77777777" w:rsidR="00AC1CC1" w:rsidRPr="00AC1CC1" w:rsidRDefault="00AC1CC1" w:rsidP="00AC1CC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AC1CC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Камурзоева</w:t>
      </w:r>
      <w:proofErr w:type="spellEnd"/>
      <w:r w:rsidRPr="00AC1CC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Лейла </w:t>
      </w:r>
      <w:proofErr w:type="spellStart"/>
      <w:r w:rsidRPr="00AC1CC1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Жабраиловна</w:t>
      </w:r>
      <w:proofErr w:type="spellEnd"/>
    </w:p>
    <w:p w14:paraId="7BDC0ACD" w14:textId="1C394E6D" w:rsidR="00AC1CC1" w:rsidRPr="00AC1CC1" w:rsidRDefault="00AC1CC1" w:rsidP="00AC1CC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студент, Физико-математический факультет</w:t>
      </w:r>
    </w:p>
    <w:p w14:paraId="220DFEB2" w14:textId="77777777" w:rsidR="00AC1CC1" w:rsidRPr="00AC1CC1" w:rsidRDefault="00AC1CC1" w:rsidP="00AC1CC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Специальность: Информационные системы и технологии</w:t>
      </w:r>
    </w:p>
    <w:p w14:paraId="6E71F9F8" w14:textId="77777777" w:rsidR="00AC1CC1" w:rsidRPr="00AC1CC1" w:rsidRDefault="00AC1CC1" w:rsidP="00AC1CC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"Ингушский государственный университет",</w:t>
      </w:r>
    </w:p>
    <w:p w14:paraId="668C88F1" w14:textId="5D826538" w:rsidR="00AC1CC1" w:rsidRPr="00AC1CC1" w:rsidRDefault="00AC1CC1" w:rsidP="00AC1CC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РФ, г. Магас</w:t>
      </w:r>
    </w:p>
    <w:p w14:paraId="026FF5E7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8B9C2F" w14:textId="77777777" w:rsidR="00AC1CC1" w:rsidRDefault="00AC1CC1" w:rsidP="00F176A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АННОТАЦИЯ</w:t>
      </w:r>
    </w:p>
    <w:p w14:paraId="1EFA75FD" w14:textId="2D48EDC0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Современный этап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развития общества полностью зависит от информационных ресурсов и технологий, их качества и безопасности и характеризуется возрастающей ролью информационной сферы, представляющей собой совокупность информационных ресурсов, информационной инфраструктуры, систем формирования, распространения, использования информации и регулирования возникающих при этом отношений.</w:t>
      </w:r>
    </w:p>
    <w:p w14:paraId="1A339F69" w14:textId="5A6000D8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При этом существенно возрастает общественная значимость информационных отношений. Информация все в большей степени становится товаром, от наличия и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сохранности которого зависит благополучие как отдельных граждан и организаций, так и общества в целом. </w:t>
      </w:r>
    </w:p>
    <w:p w14:paraId="7CC3F098" w14:textId="77777777" w:rsidR="00AC1CC1" w:rsidRDefault="00AC1CC1" w:rsidP="00F176A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C1CC1">
        <w:rPr>
          <w:rFonts w:ascii="Arial" w:eastAsia="Times New Roman" w:hAnsi="Arial" w:cs="Arial"/>
          <w:sz w:val="24"/>
          <w:szCs w:val="24"/>
          <w:lang w:val="en-US" w:eastAsia="ru-RU"/>
        </w:rPr>
        <w:t>ABSTRACT</w:t>
      </w:r>
    </w:p>
    <w:p w14:paraId="746B9EE1" w14:textId="61D5991E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C1CC1">
        <w:rPr>
          <w:rFonts w:ascii="Arial" w:eastAsia="Times New Roman" w:hAnsi="Arial" w:cs="Arial"/>
          <w:sz w:val="24"/>
          <w:szCs w:val="24"/>
          <w:lang w:val="en-US" w:eastAsia="ru-RU"/>
        </w:rPr>
        <w:t>The current stage of society's development is completely dependent on information resources and</w:t>
      </w:r>
      <w:r w:rsidR="00F176A9" w:rsidRPr="00F176A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val="en-US" w:eastAsia="ru-RU"/>
        </w:rPr>
        <w:t>technologies, their quality and security, and is characterized by the increasing role of the information sphere, which is a set of information resources, information infrastructure, systems for the formation, dissemination, use of information and regulation of the relations that arise in this process.</w:t>
      </w:r>
    </w:p>
    <w:p w14:paraId="255C3C33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At the same time, the social significance of information relations increases significantly.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Information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is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increasingly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becoming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a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commodity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on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availability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and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safety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of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which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depends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well-being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of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both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individual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citizens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and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organizations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andsociety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as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a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whole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D624ED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Ключевые слова: Информация, безопасность, государство, ресурсы, система.</w:t>
      </w:r>
    </w:p>
    <w:p w14:paraId="28FCF2C6" w14:textId="5702DA7B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Keywords:Information</w:t>
      </w:r>
      <w:proofErr w:type="spellEnd"/>
      <w:proofErr w:type="gram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security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state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resources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of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system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8480AB" w14:textId="77777777" w:rsidR="00F176A9" w:rsidRDefault="00F176A9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E9FEF" w14:textId="396AF341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В самом общем виде «правовой режим информации»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следует понимать как совокупность нормативно установленных правил, определяющих:</w:t>
      </w:r>
    </w:p>
    <w:p w14:paraId="5E2D2195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права собственности, владения и распоряжения информацией; </w:t>
      </w:r>
    </w:p>
    <w:p w14:paraId="150B1462" w14:textId="77777777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степень открытости информации (необходимость или возможность ее отнесения к категории ограниченного доступа); </w:t>
      </w:r>
    </w:p>
    <w:p w14:paraId="27B21355" w14:textId="315588B9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отнесения информации к категории ограниченного доступа и перечень уполномоченных на это лиц; </w:t>
      </w:r>
    </w:p>
    <w:p w14:paraId="3DDA22E2" w14:textId="76A84B16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документирования, доступа, хранения, контроля и распространения информации; </w:t>
      </w:r>
    </w:p>
    <w:p w14:paraId="6C74D13C" w14:textId="163B2933" w:rsidR="00F176A9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lastRenderedPageBreak/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нормы, регулирующие применение различных средств и методов обеспечения информационной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безопасности; </w:t>
      </w:r>
    </w:p>
    <w:p w14:paraId="656CC84E" w14:textId="5452042D" w:rsidR="00AC1CC1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порядок привлечения к ответственности и меры наказания за нарушение установленных норм и правил в области информационных отношений. Для обеспечения безопасности информации, включая информацию, хранящуюся в компьютерных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системах, необходимо обеспечить сохранение следующих свойств информации:</w:t>
      </w:r>
    </w:p>
    <w:p w14:paraId="565696C1" w14:textId="0AAA4B00" w:rsidR="00F176A9" w:rsidRDefault="00AC1CC1" w:rsidP="00AC1CC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конфиденциальность информации –характеристика (свойство) информации, указывающая на необходимость введения ограничений на круг субъектов, имеющих доступ к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данной информации, и обеспечиваемая способностью системы (среды) сохранять указанную информацию в тайне от субъектов, не имеющих полномочий доступа к ней. Объективные предпосылки подобного ограничения доступности информации для одних субъектов заключены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в необходимости защиты их законных интересов от других субъектов информационных отношений. </w:t>
      </w:r>
    </w:p>
    <w:p w14:paraId="015D7ADB" w14:textId="5745A6C8" w:rsidR="00F176A9" w:rsidRDefault="00AC1CC1" w:rsidP="00F176A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целостность информации –существование информации в неискаженном виде (неизменном по отношению к некоторому фиксированному ее состоянию), то есть обеспечение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более широкого свойства-достоверности информации, которое складывается из адекватности (полноты и точности) отображения состояния предметной области и непосредственно целостности информации, т.е. ее не искаженности. </w:t>
      </w:r>
    </w:p>
    <w:p w14:paraId="0A925306" w14:textId="0FEFC156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доступность информации –свойство системы (среды, средств и технологии обработки),в которой циркулирует информация, характеризующееся способностью обеспечивать своевременный беспрепятственный доступ субъектов к интересующей их информации и готовность соответствующих автоматизированных служб к обслуживанию поступающих от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субъектов запросов всегда, когда в обращении к ним возникает необходимость. </w:t>
      </w:r>
    </w:p>
    <w:p w14:paraId="6C548E7B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проблема обеспечения информационной безопасности в достаточной степени противоречива. С одной стороны, в соответствии со ст.29 Конституции РФ, </w:t>
      </w:r>
      <w:proofErr w:type="gram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«..</w:t>
      </w:r>
      <w:proofErr w:type="gram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законом». </w:t>
      </w:r>
      <w:proofErr w:type="gram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С другой стороны</w:t>
      </w:r>
      <w:proofErr w:type="gram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ст.23 Конституции РФ провозглашает права граждан на «неприкосновенность частной жизни, личную и семейную тайну».</w:t>
      </w:r>
    </w:p>
    <w:p w14:paraId="0DA8A452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Все многообразие нормативных актов, затрагивающих вопросы обеспечения </w:t>
      </w:r>
      <w:proofErr w:type="spellStart"/>
      <w:proofErr w:type="gram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информа-ционной</w:t>
      </w:r>
      <w:proofErr w:type="spellEnd"/>
      <w:proofErr w:type="gram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безопасности, может быть классифицировано по группам регламентируемых ими вопросов. При этом можно выделить законодательные нормы, которые определяют:</w:t>
      </w:r>
    </w:p>
    <w:p w14:paraId="4018DC29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разделение информации на категории открытого и ограниченного доступа, причем информация ограниченного доступа по условиям ее правового режима подразделяется на отнесенную к государственной тайне и конфиденциальную, включающую в себя служебную и коммерческую тайну; </w:t>
      </w:r>
    </w:p>
    <w:p w14:paraId="163AEE62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режим защиты информации, неправомерное обращение с которой может нанести ущерб собственнику этой информации; </w:t>
      </w:r>
    </w:p>
    <w:p w14:paraId="0EDD4CDA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lastRenderedPageBreak/>
        <w:sym w:font="Symbol" w:char="F0B7"/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работ по защите информации, структуру и основные функции </w:t>
      </w:r>
      <w:proofErr w:type="spellStart"/>
      <w:proofErr w:type="gram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государ-ственной</w:t>
      </w:r>
      <w:proofErr w:type="spellEnd"/>
      <w:proofErr w:type="gram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защиты информации (ГСЗИ), государственные органы управления в области информационной безопасности, их права и обязанности.</w:t>
      </w:r>
    </w:p>
    <w:p w14:paraId="784CE053" w14:textId="3846C99D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В Стратегии национальной безопасности Российской Федерации до 2020 года определена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стратегических приоритетов, целей и мер в области внутренней и внешней политики, определяющих состояние национальной безопасности и уровень устойчивого развития государства на долгосрочную перспективу. </w:t>
      </w:r>
    </w:p>
    <w:p w14:paraId="7F999EFB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Стратегия является базовым документом по планированию развития системы обеспечения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национальной безопасности Российской Федерации, в котором излагаются порядок действий и меры по обеспечению национальной безопасности. Она является основой для конструктивного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взаимодействия органов государственной власти, организаций и общественных объединений для защиты национальных интересов Российской Федерации и обеспечения безопасности личности, общества и государства.</w:t>
      </w:r>
    </w:p>
    <w:p w14:paraId="7A690636" w14:textId="77777777" w:rsidR="00F176A9" w:rsidRPr="00F176A9" w:rsidRDefault="00AC1CC1" w:rsidP="00AC1CC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F176A9">
        <w:rPr>
          <w:rFonts w:ascii="Arial" w:eastAsia="Times New Roman" w:hAnsi="Arial" w:cs="Arial"/>
          <w:sz w:val="28"/>
          <w:szCs w:val="28"/>
          <w:lang w:eastAsia="ru-RU"/>
        </w:rPr>
        <w:t>Список литературы:</w:t>
      </w:r>
    </w:p>
    <w:p w14:paraId="51451C4D" w14:textId="77777777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1.Бабаш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А.В. Информационная безопасность. Лабораторный практикум: Учебное пособие /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А.В.Бабаш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Е.К.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Баранова,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Ю.Н.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Мельников. —М.: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КноРус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2016. </w:t>
      </w:r>
    </w:p>
    <w:p w14:paraId="35705C7D" w14:textId="66E3040E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2.Гафнер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В.В. Информационная безопасность: Учебное пособие /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В.В.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Гафнер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. —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Рн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/Д: Феникс, 2017. </w:t>
      </w:r>
    </w:p>
    <w:p w14:paraId="31B532BA" w14:textId="2E1F87D2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3.Громов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Ю.Ю. Информационная безопасность и защита информации: Учебное пособие /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Ю.Ю.Громов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В.О.Драчев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О.Г.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Иванова. —Ст. Оскол: ТНТ, 2017. </w:t>
      </w:r>
    </w:p>
    <w:p w14:paraId="1D613DC7" w14:textId="12B8DF66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4.Ефимова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Л.Л. Информационная безопасность детей. Российский и зарубежный опыт: Монография /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Л.Л.Ефимова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С.А.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Кочерга. —М.: ЮНИТИ-ДАНА, 2016. </w:t>
      </w:r>
    </w:p>
    <w:p w14:paraId="1B54BDBC" w14:textId="2B86A134" w:rsidR="00F176A9" w:rsidRDefault="00AC1CC1" w:rsidP="00AC1CC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5.Ефимова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Л.Л. Информационная безопасность детей. Российский и зарубежный опыт. Монография. Гриф УМЦ «Профессиональный учебник». Гриф НИИ образования и науки. /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Л.Л.Ефимова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С.А.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Кочерга. —М.: ЮНИТИ, 2016. </w:t>
      </w:r>
    </w:p>
    <w:p w14:paraId="12CF558A" w14:textId="1CFF8C5F" w:rsidR="00DE4780" w:rsidRPr="00AC1CC1" w:rsidRDefault="00AC1CC1" w:rsidP="00AC1CC1">
      <w:pPr>
        <w:rPr>
          <w:sz w:val="24"/>
          <w:szCs w:val="24"/>
        </w:rPr>
      </w:pPr>
      <w:r w:rsidRPr="00AC1CC1">
        <w:rPr>
          <w:rFonts w:ascii="Arial" w:eastAsia="Times New Roman" w:hAnsi="Arial" w:cs="Arial"/>
          <w:sz w:val="24"/>
          <w:szCs w:val="24"/>
          <w:lang w:eastAsia="ru-RU"/>
        </w:rPr>
        <w:t>6.Запечников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1CC1">
        <w:rPr>
          <w:rFonts w:ascii="Arial" w:eastAsia="Times New Roman" w:hAnsi="Arial" w:cs="Arial"/>
          <w:sz w:val="24"/>
          <w:szCs w:val="24"/>
          <w:lang w:eastAsia="ru-RU"/>
        </w:rPr>
        <w:t>С.В. Информационная безопасность открытых систем. В 2-х т. Т.1 —Угрозы, уязвимости, атаки и подходы к защите /С.В.</w:t>
      </w:r>
      <w:r w:rsidR="00F176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Запечников</w:t>
      </w:r>
      <w:proofErr w:type="spell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AC1CC1">
        <w:rPr>
          <w:rFonts w:ascii="Arial" w:eastAsia="Times New Roman" w:hAnsi="Arial" w:cs="Arial"/>
          <w:sz w:val="24"/>
          <w:szCs w:val="24"/>
          <w:lang w:eastAsia="ru-RU"/>
        </w:rPr>
        <w:t>Н.Г</w:t>
      </w:r>
      <w:proofErr w:type="gramEnd"/>
      <w:r w:rsidRPr="00AC1CC1">
        <w:rPr>
          <w:rFonts w:ascii="Arial" w:eastAsia="Times New Roman" w:hAnsi="Arial" w:cs="Arial"/>
          <w:sz w:val="24"/>
          <w:szCs w:val="24"/>
          <w:lang w:eastAsia="ru-RU"/>
        </w:rPr>
        <w:t xml:space="preserve"> Милославская. —М.: ГЛТ, 2017.</w:t>
      </w:r>
    </w:p>
    <w:sectPr w:rsidR="00DE4780" w:rsidRPr="00AC1C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3D93" w14:textId="77777777" w:rsidR="00142936" w:rsidRDefault="00142936" w:rsidP="00AC1CC1">
      <w:pPr>
        <w:spacing w:after="0" w:line="240" w:lineRule="auto"/>
      </w:pPr>
      <w:r>
        <w:separator/>
      </w:r>
    </w:p>
  </w:endnote>
  <w:endnote w:type="continuationSeparator" w:id="0">
    <w:p w14:paraId="6AC98A5A" w14:textId="77777777" w:rsidR="00142936" w:rsidRDefault="00142936" w:rsidP="00AC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404D" w14:textId="77777777" w:rsidR="00142936" w:rsidRDefault="00142936" w:rsidP="00AC1CC1">
      <w:pPr>
        <w:spacing w:after="0" w:line="240" w:lineRule="auto"/>
      </w:pPr>
      <w:r>
        <w:separator/>
      </w:r>
    </w:p>
  </w:footnote>
  <w:footnote w:type="continuationSeparator" w:id="0">
    <w:p w14:paraId="15ED4F32" w14:textId="77777777" w:rsidR="00142936" w:rsidRDefault="00142936" w:rsidP="00AC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5410" w14:textId="438366B5" w:rsidR="00AC1CC1" w:rsidRPr="00AC1CC1" w:rsidRDefault="00AC1CC1">
    <w:pPr>
      <w:pStyle w:val="a3"/>
      <w:rPr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HYPERLINK "https://www.internauka.org/journal/stud/herald/149" </w:instrText>
    </w:r>
    <w:r>
      <w:rPr>
        <w:rFonts w:ascii="Arial" w:hAnsi="Arial" w:cs="Arial"/>
        <w:sz w:val="20"/>
        <w:szCs w:val="20"/>
      </w:rPr>
    </w:r>
    <w:r>
      <w:rPr>
        <w:rFonts w:ascii="Arial" w:hAnsi="Arial" w:cs="Arial"/>
        <w:sz w:val="20"/>
        <w:szCs w:val="20"/>
      </w:rPr>
      <w:fldChar w:fldCharType="separate"/>
    </w:r>
    <w:r w:rsidRPr="00AC1CC1">
      <w:rPr>
        <w:rStyle w:val="a7"/>
        <w:rFonts w:ascii="Arial" w:hAnsi="Arial" w:cs="Arial"/>
        <w:sz w:val="20"/>
        <w:szCs w:val="20"/>
      </w:rPr>
      <w:t>Журнал «Студенческий вестник»</w:t>
    </w:r>
    <w:r w:rsidRPr="00AC1CC1">
      <w:rPr>
        <w:rStyle w:val="a7"/>
        <w:rFonts w:ascii="Arial" w:hAnsi="Arial" w:cs="Arial"/>
        <w:sz w:val="20"/>
        <w:szCs w:val="20"/>
      </w:rPr>
      <w:t xml:space="preserve"> </w:t>
    </w:r>
    <w:proofErr w:type="spellStart"/>
    <w:r w:rsidRPr="00AC1CC1">
      <w:rPr>
        <w:rStyle w:val="a7"/>
        <w:rFonts w:ascii="Arial" w:hAnsi="Arial" w:cs="Arial"/>
        <w:sz w:val="20"/>
        <w:szCs w:val="20"/>
      </w:rPr>
      <w:t>No</w:t>
    </w:r>
    <w:proofErr w:type="spellEnd"/>
    <w:r w:rsidRPr="00AC1CC1">
      <w:rPr>
        <w:rStyle w:val="a7"/>
        <w:rFonts w:ascii="Arial" w:hAnsi="Arial" w:cs="Arial"/>
        <w:sz w:val="20"/>
        <w:szCs w:val="20"/>
      </w:rPr>
      <w:t xml:space="preserve"> 4(149), часть 6, 2021 г.</w:t>
    </w:r>
    <w:r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A4"/>
    <w:rsid w:val="00102CA4"/>
    <w:rsid w:val="00142936"/>
    <w:rsid w:val="008516EA"/>
    <w:rsid w:val="009626B0"/>
    <w:rsid w:val="00AC1CC1"/>
    <w:rsid w:val="00F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D9C"/>
  <w15:chartTrackingRefBased/>
  <w15:docId w15:val="{4CD0A5F5-0E34-4AEC-942A-BBC0C80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CC1"/>
  </w:style>
  <w:style w:type="paragraph" w:styleId="a5">
    <w:name w:val="footer"/>
    <w:basedOn w:val="a"/>
    <w:link w:val="a6"/>
    <w:uiPriority w:val="99"/>
    <w:unhideWhenUsed/>
    <w:rsid w:val="00AC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CC1"/>
  </w:style>
  <w:style w:type="character" w:styleId="a7">
    <w:name w:val="Hyperlink"/>
    <w:basedOn w:val="a0"/>
    <w:uiPriority w:val="99"/>
    <w:unhideWhenUsed/>
    <w:rsid w:val="00AC1C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2021-03-04T04:43:00Z</dcterms:created>
  <dcterms:modified xsi:type="dcterms:W3CDTF">2021-03-04T04:58:00Z</dcterms:modified>
</cp:coreProperties>
</file>